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福州市水利投资建设集团有限公司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4"/>
        <w:tblpPr w:leftFromText="180" w:rightFromText="180" w:vertAnchor="text" w:horzAnchor="page" w:tblpX="1815" w:tblpY="588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26"/>
        <w:gridCol w:w="2766"/>
        <w:gridCol w:w="2218"/>
        <w:gridCol w:w="2357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4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财务总监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（中层岗位）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会计与审计类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10年及以上财务工作经验；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中级及以上会计资格证书；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财务人员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会计与审计类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3-5年财务工作经验；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初级及以上会计资格证书；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设计业务经理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5年及以上相关工作经验；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ind w:lef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水利工程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设计师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水利类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3-5年水利工程设计工作经验；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中级及以上水利水电工程师职称。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法律审计专员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3-5年相关工作经验；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zYwZmVlNTQzOTQyODU1NTMxODAwNzQwMjRjOTQifQ=="/>
  </w:docVars>
  <w:rsids>
    <w:rsidRoot w:val="4DD141E4"/>
    <w:rsid w:val="061A3AA6"/>
    <w:rsid w:val="22075EDD"/>
    <w:rsid w:val="25127C98"/>
    <w:rsid w:val="29D3559B"/>
    <w:rsid w:val="40361365"/>
    <w:rsid w:val="4DD141E4"/>
    <w:rsid w:val="4EF9056D"/>
    <w:rsid w:val="59B0063B"/>
    <w:rsid w:val="5C105312"/>
    <w:rsid w:val="6D8D2031"/>
    <w:rsid w:val="746E0168"/>
    <w:rsid w:val="76E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335</Characters>
  <Lines>0</Lines>
  <Paragraphs>0</Paragraphs>
  <TotalTime>2</TotalTime>
  <ScaleCrop>false</ScaleCrop>
  <LinksUpToDate>false</LinksUpToDate>
  <CharactersWithSpaces>335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2024-05-10T02:45:00Z</dcterms:created>
  <dc:creator>FHGS</dc:creator>
  <cp:lastModifiedBy>liu</cp:lastModifiedBy>
  <cp:lastPrinted>2024-05-14T00:49:00Z</cp:lastPrinted>
  <dcterms:modified xsi:type="dcterms:W3CDTF">2024-05-21T04:12:08Z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B21BAB2361BA4515A78023C8A584DE60_13</vt:lpwstr>
  </property>
</Properties>
</file>